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041127" w:rsidR="001E41F3" w:rsidRDefault="001E41F3">
      <w:pPr>
        <w:pStyle w:val="CRCoverPage"/>
        <w:tabs>
          <w:tab w:val="right" w:pos="9639"/>
        </w:tabs>
        <w:spacing w:after="0"/>
        <w:rPr>
          <w:b/>
          <w:i/>
          <w:noProof/>
          <w:sz w:val="28"/>
        </w:rPr>
      </w:pPr>
      <w:r>
        <w:rPr>
          <w:b/>
          <w:noProof/>
          <w:sz w:val="24"/>
        </w:rPr>
        <w:t>3GPP TSG-</w:t>
      </w:r>
      <w:fldSimple w:instr=" DOCPROPERTY  TSG/WGRef  \* MERGEFORMAT ">
        <w:r w:rsidR="00266FA2">
          <w:rPr>
            <w:b/>
            <w:noProof/>
            <w:sz w:val="24"/>
          </w:rPr>
          <w:t>SA2</w:t>
        </w:r>
      </w:fldSimple>
      <w:r w:rsidR="00C66BA2">
        <w:rPr>
          <w:b/>
          <w:noProof/>
          <w:sz w:val="24"/>
        </w:rPr>
        <w:t xml:space="preserve"> </w:t>
      </w:r>
      <w:r>
        <w:rPr>
          <w:b/>
          <w:noProof/>
          <w:sz w:val="24"/>
        </w:rPr>
        <w:t>Meeting #</w:t>
      </w:r>
      <w:fldSimple w:instr=" DOCPROPERTY  MtgSeq  \* MERGEFORMAT ">
        <w:r w:rsidR="00266FA2">
          <w:rPr>
            <w:b/>
            <w:noProof/>
            <w:sz w:val="24"/>
          </w:rPr>
          <w:t>16</w:t>
        </w:r>
      </w:fldSimple>
      <w:r w:rsidR="002C08BC">
        <w:rPr>
          <w:b/>
          <w:noProof/>
          <w:sz w:val="24"/>
        </w:rPr>
        <w:t>5</w:t>
      </w:r>
      <w:r>
        <w:rPr>
          <w:b/>
          <w:i/>
          <w:noProof/>
          <w:sz w:val="28"/>
        </w:rPr>
        <w:tab/>
      </w:r>
      <w:fldSimple w:instr=" DOCPROPERTY  Tdoc#  \* MERGEFORMAT ">
        <w:r w:rsidR="0037790C">
          <w:rPr>
            <w:b/>
            <w:i/>
            <w:noProof/>
            <w:sz w:val="28"/>
          </w:rPr>
          <w:t>S2-24</w:t>
        </w:r>
        <w:r w:rsidR="007077D9">
          <w:rPr>
            <w:b/>
            <w:i/>
            <w:noProof/>
            <w:sz w:val="28"/>
          </w:rPr>
          <w:t>10146</w:t>
        </w:r>
      </w:fldSimple>
    </w:p>
    <w:p w14:paraId="7CB45193" w14:textId="6B744454" w:rsidR="001E41F3" w:rsidRDefault="00000000" w:rsidP="005E2C44">
      <w:pPr>
        <w:pStyle w:val="CRCoverPage"/>
        <w:outlineLvl w:val="0"/>
        <w:rPr>
          <w:b/>
          <w:noProof/>
          <w:sz w:val="24"/>
        </w:rPr>
      </w:pPr>
      <w:fldSimple w:instr=" DOCPROPERTY  Location  \* MERGEFORMAT ">
        <w:r w:rsidR="002C08BC">
          <w:rPr>
            <w:b/>
            <w:noProof/>
            <w:sz w:val="24"/>
          </w:rPr>
          <w:t>Hyderabad</w:t>
        </w:r>
      </w:fldSimple>
      <w:r w:rsidR="002C08BC">
        <w:rPr>
          <w:b/>
          <w:noProof/>
          <w:sz w:val="24"/>
        </w:rPr>
        <w:t xml:space="preserve">, </w:t>
      </w:r>
      <w:fldSimple w:instr=" DOCPROPERTY  Country  \* MERGEFORMAT ">
        <w:r w:rsidR="002C08BC">
          <w:rPr>
            <w:b/>
            <w:noProof/>
            <w:sz w:val="24"/>
          </w:rPr>
          <w:t>India</w:t>
        </w:r>
      </w:fldSimple>
      <w:r w:rsidR="002C08BC">
        <w:rPr>
          <w:b/>
          <w:noProof/>
          <w:sz w:val="24"/>
        </w:rPr>
        <w:t xml:space="preserve">, </w:t>
      </w:r>
      <w:fldSimple w:instr=" DOCPROPERTY  StartDate  \* MERGEFORMAT ">
        <w:r w:rsidR="002C08BC">
          <w:rPr>
            <w:rFonts w:hint="eastAsia"/>
            <w:b/>
            <w:noProof/>
            <w:sz w:val="24"/>
            <w:lang w:eastAsia="ko-KR"/>
          </w:rPr>
          <w:t>1</w:t>
        </w:r>
        <w:r w:rsidR="002C08BC">
          <w:rPr>
            <w:b/>
            <w:noProof/>
            <w:sz w:val="24"/>
            <w:lang w:eastAsia="ko-KR"/>
          </w:rPr>
          <w:t>4 October</w:t>
        </w:r>
      </w:fldSimple>
      <w:r w:rsidR="002C08BC">
        <w:rPr>
          <w:b/>
          <w:noProof/>
          <w:sz w:val="24"/>
        </w:rPr>
        <w:t xml:space="preserve"> - </w:t>
      </w:r>
      <w:fldSimple w:instr=" DOCPROPERTY  EndDate  \* MERGEFORMAT ">
        <w:r w:rsidR="002C08BC">
          <w:rPr>
            <w:b/>
            <w:noProof/>
            <w:sz w:val="24"/>
          </w:rPr>
          <w:t>18 October,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FCEF0" w:rsidR="001E41F3" w:rsidRPr="00410371" w:rsidRDefault="00000000" w:rsidP="00E13F3D">
            <w:pPr>
              <w:pStyle w:val="CRCoverPage"/>
              <w:spacing w:after="0"/>
              <w:jc w:val="right"/>
              <w:rPr>
                <w:b/>
                <w:noProof/>
                <w:sz w:val="28"/>
              </w:rPr>
            </w:pPr>
            <w:fldSimple w:instr=" DOCPROPERTY  Spec#  \* MERGEFORMAT ">
              <w:r w:rsidR="00B27193">
                <w:rPr>
                  <w:b/>
                  <w:noProof/>
                  <w:sz w:val="28"/>
                </w:rPr>
                <w:t>23.</w:t>
              </w:r>
              <w:r w:rsidR="00235D9C">
                <w:rPr>
                  <w:b/>
                  <w:noProof/>
                  <w:sz w:val="28"/>
                </w:rPr>
                <w:t>50</w:t>
              </w:r>
            </w:fldSimple>
            <w:r w:rsidR="000E48B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A04B28" w:rsidR="001E41F3" w:rsidRPr="00410371" w:rsidRDefault="00000000" w:rsidP="00547111">
            <w:pPr>
              <w:pStyle w:val="CRCoverPage"/>
              <w:spacing w:after="0"/>
              <w:rPr>
                <w:noProof/>
              </w:rPr>
            </w:pPr>
            <w:fldSimple w:instr=" DOCPROPERTY  Cr#  \* MERGEFORMAT ">
              <w:r w:rsidR="008F04F1">
                <w:rPr>
                  <w:b/>
                  <w:noProof/>
                  <w:sz w:val="28"/>
                </w:rPr>
                <w:t>5</w:t>
              </w:r>
              <w:r w:rsidR="007077D9">
                <w:rPr>
                  <w:b/>
                  <w:noProof/>
                  <w:sz w:val="28"/>
                </w:rPr>
                <w:t>726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9DD588" w:rsidR="001E41F3" w:rsidRPr="00410371" w:rsidRDefault="00000000" w:rsidP="00E13F3D">
            <w:pPr>
              <w:pStyle w:val="CRCoverPage"/>
              <w:spacing w:after="0"/>
              <w:jc w:val="center"/>
              <w:rPr>
                <w:b/>
                <w:noProof/>
              </w:rPr>
            </w:pPr>
            <w:fldSimple w:instr=" DOCPROPERTY  Revision  \* MERGEFORMAT ">
              <w:r w:rsidR="009E2B3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0EF2A" w:rsidR="001E41F3" w:rsidRPr="00410371" w:rsidRDefault="00000000">
            <w:pPr>
              <w:pStyle w:val="CRCoverPage"/>
              <w:spacing w:after="0"/>
              <w:jc w:val="center"/>
              <w:rPr>
                <w:noProof/>
                <w:sz w:val="28"/>
              </w:rPr>
            </w:pPr>
            <w:fldSimple w:instr=" DOCPROPERTY  Version  \* MERGEFORMAT ">
              <w:r w:rsidR="00393971">
                <w:rPr>
                  <w:b/>
                  <w:noProof/>
                  <w:sz w:val="28"/>
                </w:rPr>
                <w:t>1</w:t>
              </w:r>
              <w:r w:rsidR="002164E5">
                <w:rPr>
                  <w:b/>
                  <w:noProof/>
                  <w:sz w:val="28"/>
                </w:rPr>
                <w:t>9</w:t>
              </w:r>
              <w:r w:rsidR="00393971">
                <w:rPr>
                  <w:b/>
                  <w:noProof/>
                  <w:sz w:val="28"/>
                </w:rPr>
                <w:t>.</w:t>
              </w:r>
              <w:r w:rsidR="00167BB7">
                <w:rPr>
                  <w:b/>
                  <w:noProof/>
                  <w:sz w:val="28"/>
                </w:rPr>
                <w:t>1</w:t>
              </w:r>
              <w:r w:rsidR="003939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602E0E" w:rsidR="00F25D98" w:rsidRDefault="0038022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9F5121" w:rsidR="001E41F3" w:rsidRDefault="00313786">
            <w:pPr>
              <w:pStyle w:val="CRCoverPage"/>
              <w:spacing w:after="0"/>
              <w:ind w:left="100"/>
              <w:rPr>
                <w:noProof/>
              </w:rPr>
            </w:pPr>
            <w:r>
              <w:rPr>
                <w:color w:val="000000" w:themeColor="text1"/>
              </w:rPr>
              <w:t xml:space="preserve">KI#2: </w:t>
            </w:r>
            <w:r w:rsidR="0015621F">
              <w:rPr>
                <w:color w:val="000000" w:themeColor="text1"/>
              </w:rPr>
              <w:t xml:space="preserve">Enhancement of NWDAF and NEF to support </w:t>
            </w:r>
            <w:r w:rsidR="00E037DB" w:rsidRPr="00E037DB">
              <w:rPr>
                <w:color w:val="000000" w:themeColor="text1"/>
              </w:rPr>
              <w:t>AF-initiated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5AFC3" w:rsidR="001E41F3" w:rsidRDefault="00000000">
            <w:pPr>
              <w:pStyle w:val="CRCoverPage"/>
              <w:spacing w:after="0"/>
              <w:ind w:left="100"/>
              <w:rPr>
                <w:noProof/>
              </w:rPr>
            </w:pPr>
            <w:fldSimple w:instr=" DOCPROPERTY  SourceIfWg  \* MERGEFORMAT ">
              <w:r w:rsidR="000E262E">
                <w:rPr>
                  <w:noProof/>
                </w:rPr>
                <w:t>ETRI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AAED3" w:rsidR="001E41F3" w:rsidRDefault="00000000" w:rsidP="00547111">
            <w:pPr>
              <w:pStyle w:val="CRCoverPage"/>
              <w:spacing w:after="0"/>
              <w:ind w:left="100"/>
              <w:rPr>
                <w:noProof/>
              </w:rPr>
            </w:pPr>
            <w:fldSimple w:instr=" DOCPROPERTY  SourceIfTsg  \* MERGEFORMAT ">
              <w:r w:rsidR="000E262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686932" w:rsidR="001E41F3" w:rsidRDefault="00000000">
            <w:pPr>
              <w:pStyle w:val="CRCoverPage"/>
              <w:spacing w:after="0"/>
              <w:ind w:left="100"/>
              <w:rPr>
                <w:noProof/>
              </w:rPr>
            </w:pPr>
            <w:fldSimple w:instr=" DOCPROPERTY  RelatedWis  \* MERGEFORMAT ">
              <w:r w:rsidR="000E262E">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C0A0B5" w:rsidR="001E41F3" w:rsidRDefault="00000000">
            <w:pPr>
              <w:pStyle w:val="CRCoverPage"/>
              <w:spacing w:after="0"/>
              <w:ind w:left="100"/>
              <w:rPr>
                <w:noProof/>
              </w:rPr>
            </w:pPr>
            <w:fldSimple w:instr=" DOCPROPERTY  ResDate  \* MERGEFORMAT ">
              <w:r w:rsidR="001E63AD">
                <w:rPr>
                  <w:noProof/>
                </w:rPr>
                <w:t>2024-</w:t>
              </w:r>
              <w:r w:rsidR="008205B9">
                <w:rPr>
                  <w:noProof/>
                </w:rPr>
                <w:t>10</w:t>
              </w:r>
              <w:r w:rsidR="001E63AD">
                <w:rPr>
                  <w:noProof/>
                </w:rPr>
                <w:t>-0</w:t>
              </w:r>
              <w:r w:rsidR="008205B9">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1A163F" w:rsidR="001E41F3" w:rsidRDefault="00000000" w:rsidP="00D24991">
            <w:pPr>
              <w:pStyle w:val="CRCoverPage"/>
              <w:spacing w:after="0"/>
              <w:ind w:left="100" w:right="-609"/>
              <w:rPr>
                <w:b/>
                <w:noProof/>
              </w:rPr>
            </w:pPr>
            <w:fldSimple w:instr=" DOCPROPERTY  Cat  \* MERGEFORMAT ">
              <w:r w:rsidR="00C059F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E27F95" w:rsidR="001E41F3" w:rsidRDefault="00000000">
            <w:pPr>
              <w:pStyle w:val="CRCoverPage"/>
              <w:spacing w:after="0"/>
              <w:ind w:left="100"/>
              <w:rPr>
                <w:noProof/>
              </w:rPr>
            </w:pPr>
            <w:fldSimple w:instr=" DOCPROPERTY  Release  \* MERGEFORMAT ">
              <w:r w:rsidR="0060156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DE6B26" w:rsidRDefault="001E41F3">
            <w:pPr>
              <w:pStyle w:val="CRCoverPage"/>
              <w:spacing w:after="0"/>
              <w:rPr>
                <w:b/>
                <w:i/>
                <w:noProof/>
                <w:lang w:val="en-US" w:eastAsia="ko-KR"/>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36F297" w14:textId="77777777" w:rsidR="00DB520E" w:rsidRDefault="00DB520E" w:rsidP="00DB520E">
            <w:pPr>
              <w:pStyle w:val="CRCoverPage"/>
              <w:spacing w:after="0"/>
              <w:ind w:left="100"/>
              <w:rPr>
                <w:noProof/>
              </w:rPr>
            </w:pPr>
            <w:r>
              <w:rPr>
                <w:noProof/>
              </w:rPr>
              <w:t>The following conclusion with NOTEs in TR 23.700-84 clause 8.2 needs to be addressed:</w:t>
            </w:r>
          </w:p>
          <w:p w14:paraId="426ED176" w14:textId="77777777" w:rsidR="00DB520E" w:rsidRDefault="00DB520E" w:rsidP="00DB520E">
            <w:pPr>
              <w:pStyle w:val="CRCoverPage"/>
              <w:spacing w:after="0"/>
              <w:ind w:left="100"/>
              <w:rPr>
                <w:noProof/>
              </w:rPr>
            </w:pPr>
          </w:p>
          <w:p w14:paraId="11CA5329" w14:textId="77777777" w:rsidR="00A1653D" w:rsidRPr="009279AE" w:rsidRDefault="00A1653D" w:rsidP="00A1653D">
            <w:pPr>
              <w:rPr>
                <w:rFonts w:eastAsia="DengXian"/>
                <w:b/>
                <w:bCs/>
              </w:rPr>
            </w:pPr>
            <w:r w:rsidRPr="009279AE">
              <w:rPr>
                <w:rFonts w:eastAsia="DengXian" w:hint="eastAsia"/>
                <w:b/>
                <w:bCs/>
              </w:rPr>
              <w:t>P#2.1</w:t>
            </w:r>
            <w:r w:rsidRPr="009279AE">
              <w:rPr>
                <w:rFonts w:eastAsia="DengXian"/>
                <w:b/>
                <w:bCs/>
              </w:rPr>
              <w:t>:  VFL related new functionalities include:</w:t>
            </w:r>
          </w:p>
          <w:p w14:paraId="4C7CB84D" w14:textId="148B0CB2" w:rsidR="00BA36E9" w:rsidRDefault="00BA36E9" w:rsidP="00BA36E9">
            <w:pPr>
              <w:rPr>
                <w:rFonts w:eastAsia="DengXian"/>
              </w:rPr>
            </w:pPr>
            <w:r>
              <w:rPr>
                <w:rFonts w:eastAsia="DengXian"/>
              </w:rPr>
              <w:t>P#2.1.5: 5GC shall support vertical federated learning (VFL), i.e. a federated learning technique without exchanging/sharing local data set or ML models, in the following scenarios:</w:t>
            </w:r>
          </w:p>
          <w:p w14:paraId="67B73E22" w14:textId="77777777" w:rsidR="00BA36E9" w:rsidRPr="000A0D30" w:rsidRDefault="00BA36E9" w:rsidP="00BA36E9">
            <w:pPr>
              <w:pStyle w:val="B1"/>
              <w:rPr>
                <w:rFonts w:eastAsia="DengXian"/>
                <w:lang w:val="en-US" w:eastAsia="ko-KR"/>
              </w:rPr>
            </w:pPr>
            <w:r>
              <w:rPr>
                <w:rFonts w:eastAsia="DengXian"/>
              </w:rPr>
              <w:t>-</w:t>
            </w:r>
            <w:r>
              <w:rPr>
                <w:rFonts w:eastAsia="DengXian"/>
              </w:rPr>
              <w:tab/>
              <w:t>VFL among NWDAFs in a single PLMN.</w:t>
            </w:r>
          </w:p>
          <w:p w14:paraId="7BD78839" w14:textId="77777777" w:rsidR="00BA36E9" w:rsidRDefault="00BA36E9" w:rsidP="00BA36E9">
            <w:pPr>
              <w:pStyle w:val="B1"/>
              <w:rPr>
                <w:rFonts w:eastAsia="DengXian"/>
              </w:rPr>
            </w:pPr>
            <w:r>
              <w:rPr>
                <w:rFonts w:eastAsia="DengXian"/>
              </w:rPr>
              <w:t>-</w:t>
            </w:r>
            <w:r>
              <w:rPr>
                <w:rFonts w:eastAsia="DengXian"/>
              </w:rPr>
              <w:tab/>
              <w:t>VFL between AF and NWDAF(s) in a single PLMN.</w:t>
            </w:r>
          </w:p>
          <w:p w14:paraId="3C737DF1" w14:textId="77777777" w:rsidR="00BA36E9" w:rsidRPr="00BA36E9" w:rsidRDefault="00BA36E9" w:rsidP="00BA36E9">
            <w:pPr>
              <w:rPr>
                <w:rFonts w:eastAsia="DengXian"/>
              </w:rPr>
            </w:pPr>
          </w:p>
          <w:p w14:paraId="501FBA69" w14:textId="77777777" w:rsidR="00BA36E9" w:rsidRPr="009279AE" w:rsidRDefault="00BA36E9" w:rsidP="00BA36E9">
            <w:pPr>
              <w:rPr>
                <w:rFonts w:eastAsia="DengXian"/>
                <w:b/>
                <w:bCs/>
              </w:rPr>
            </w:pPr>
            <w:r w:rsidRPr="009279AE">
              <w:rPr>
                <w:rFonts w:eastAsia="DengXian"/>
                <w:b/>
                <w:bCs/>
              </w:rPr>
              <w:t>P#2.3:  For sample alignment for VFL:</w:t>
            </w:r>
          </w:p>
          <w:p w14:paraId="75E76FC3" w14:textId="77777777" w:rsidR="00BA36E9" w:rsidRDefault="00BA36E9" w:rsidP="00BA36E9">
            <w:pPr>
              <w:rPr>
                <w:rFonts w:eastAsia="DengXian"/>
              </w:rPr>
            </w:pPr>
            <w:r>
              <w:rPr>
                <w:rFonts w:eastAsia="DengXian"/>
              </w:rPr>
              <w:t xml:space="preserve">P#2.3.3: For AF acting as VFL Server and NWDAFs acting as VFL clients, AF performs sample alignment, selects samples to be used in the training process and generates the </w:t>
            </w:r>
            <w:proofErr w:type="spellStart"/>
            <w:r>
              <w:rPr>
                <w:rFonts w:eastAsia="DengXian"/>
              </w:rPr>
              <w:t>interclause</w:t>
            </w:r>
            <w:proofErr w:type="spellEnd"/>
            <w:r>
              <w:rPr>
                <w:rFonts w:eastAsia="DengXian"/>
              </w:rPr>
              <w:t> of samples.</w:t>
            </w:r>
          </w:p>
          <w:p w14:paraId="708AA7DE" w14:textId="724A7745" w:rsidR="001E41F3" w:rsidRPr="00BA36E9" w:rsidRDefault="00BA36E9" w:rsidP="00BA36E9">
            <w:pPr>
              <w:pStyle w:val="NO"/>
              <w:rPr>
                <w:noProof/>
              </w:rPr>
            </w:pPr>
            <w:r>
              <w:rPr>
                <w:rFonts w:eastAsia="DengXian"/>
              </w:rPr>
              <w:t>NOTE 4:</w:t>
            </w:r>
            <w:r>
              <w:rPr>
                <w:rFonts w:eastAsia="DengXian"/>
              </w:rPr>
              <w:tab/>
              <w:t>How NEF assists sample alignment in P#2.3.3 will be determined in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16A188" w:rsidR="00861094" w:rsidRDefault="00EE3248" w:rsidP="00913E19">
            <w:pPr>
              <w:pStyle w:val="CRCoverPage"/>
              <w:spacing w:after="0"/>
              <w:ind w:left="100"/>
              <w:rPr>
                <w:noProof/>
              </w:rPr>
            </w:pPr>
            <w:r w:rsidRPr="00EE3248">
              <w:rPr>
                <w:noProof/>
              </w:rPr>
              <w:t xml:space="preserve">Clause </w:t>
            </w:r>
            <w:r w:rsidR="00861094">
              <w:rPr>
                <w:noProof/>
              </w:rPr>
              <w:t>5.20</w:t>
            </w:r>
            <w:r w:rsidRPr="00EE3248">
              <w:rPr>
                <w:noProof/>
              </w:rPr>
              <w:t xml:space="preserve"> is updated to </w:t>
            </w:r>
            <w:r w:rsidR="00861094">
              <w:rPr>
                <w:noProof/>
              </w:rPr>
              <w:t>address the above conclusion, including the sample alignment capability as a new capability at NEF</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ACA522" w:rsidR="001E41F3" w:rsidRDefault="00EE3248">
            <w:pPr>
              <w:pStyle w:val="CRCoverPage"/>
              <w:spacing w:after="0"/>
              <w:ind w:left="100"/>
              <w:rPr>
                <w:noProof/>
              </w:rPr>
            </w:pPr>
            <w:r w:rsidRPr="00EE3248">
              <w:rPr>
                <w:noProof/>
              </w:rPr>
              <w:t>Conclusions agreed in TR 23.700-8</w:t>
            </w:r>
            <w:r>
              <w:rPr>
                <w:noProof/>
              </w:rPr>
              <w:t>4</w:t>
            </w:r>
            <w:r w:rsidRPr="00EE3248">
              <w:rPr>
                <w:noProof/>
              </w:rPr>
              <w:t xml:space="preserve"> (</w:t>
            </w:r>
            <w:r>
              <w:rPr>
                <w:noProof/>
              </w:rPr>
              <w:t>AIML_CN</w:t>
            </w:r>
            <w:r w:rsidRPr="00EE3248">
              <w:rPr>
                <w:noProof/>
              </w:rPr>
              <w:t>) KI#</w:t>
            </w:r>
            <w:r>
              <w:rPr>
                <w:noProof/>
              </w:rPr>
              <w:t>2</w:t>
            </w:r>
            <w:r w:rsidRPr="00EE3248">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1A45DB" w:rsidR="001E41F3" w:rsidRDefault="006527AB">
            <w:pPr>
              <w:pStyle w:val="CRCoverPage"/>
              <w:spacing w:after="0"/>
              <w:ind w:left="100"/>
              <w:rPr>
                <w:noProof/>
              </w:rPr>
            </w:pPr>
            <w:r>
              <w:rPr>
                <w:rFonts w:hint="eastAsia"/>
                <w:noProof/>
              </w:rPr>
              <w:t>5</w:t>
            </w:r>
            <w:r>
              <w:rPr>
                <w:noProof/>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515ABD" w:rsidR="001E41F3" w:rsidRDefault="00A9789A">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12BD15" w:rsidR="001E41F3" w:rsidRDefault="00A9789A">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EC9FD9" w:rsidR="001E41F3" w:rsidRDefault="00A9789A">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C65F51" w14:textId="77777777" w:rsidR="00EE3248" w:rsidRPr="00E02D58"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lastRenderedPageBreak/>
        <w:t>FIRST CHANGE</w:t>
      </w:r>
    </w:p>
    <w:p w14:paraId="5F626A51" w14:textId="77777777" w:rsidR="00913E19" w:rsidRPr="001B7C50" w:rsidRDefault="00913E19" w:rsidP="00913E19">
      <w:pPr>
        <w:pStyle w:val="2"/>
        <w:rPr>
          <w:lang w:eastAsia="ko-KR"/>
        </w:rPr>
      </w:pPr>
      <w:bookmarkStart w:id="1" w:name="_Toc20150020"/>
      <w:bookmarkStart w:id="2" w:name="_Toc27846819"/>
      <w:bookmarkStart w:id="3" w:name="_Toc36187950"/>
      <w:bookmarkStart w:id="4" w:name="_Toc45183854"/>
      <w:bookmarkStart w:id="5" w:name="_Toc47342696"/>
      <w:bookmarkStart w:id="6" w:name="_Toc51769397"/>
      <w:bookmarkStart w:id="7" w:name="_Toc177741005"/>
      <w:r w:rsidRPr="001B7C50">
        <w:t>5.20</w:t>
      </w:r>
      <w:r w:rsidRPr="001B7C50">
        <w:tab/>
      </w:r>
      <w:r w:rsidRPr="001B7C50">
        <w:rPr>
          <w:lang w:eastAsia="ko-KR"/>
        </w:rPr>
        <w:t>External Exposure of Network Capability</w:t>
      </w:r>
      <w:bookmarkEnd w:id="1"/>
      <w:bookmarkEnd w:id="2"/>
      <w:bookmarkEnd w:id="3"/>
      <w:bookmarkEnd w:id="4"/>
      <w:bookmarkEnd w:id="5"/>
      <w:bookmarkEnd w:id="6"/>
      <w:bookmarkEnd w:id="7"/>
    </w:p>
    <w:p w14:paraId="5D9598F7" w14:textId="34BAEA73" w:rsidR="00913E19" w:rsidRPr="001B7C50" w:rsidRDefault="00913E19" w:rsidP="00913E19">
      <w:pPr>
        <w:rPr>
          <w:lang w:eastAsia="ko-KR"/>
        </w:rPr>
      </w:pPr>
      <w:r w:rsidRPr="001B7C50">
        <w:rPr>
          <w:lang w:eastAsia="ko-KR"/>
        </w:rPr>
        <w:t>The Network Exposure Function (NEF) supports external exposure of capabilities of network functions. External exposure can be categorized as Monitoring capability, Provisioning capability, Policy/Charging capability</w:t>
      </w:r>
      <w:r>
        <w:rPr>
          <w:lang w:eastAsia="ko-KR"/>
        </w:rPr>
        <w:t>,</w:t>
      </w:r>
      <w:r w:rsidRPr="001B7C50">
        <w:rPr>
          <w:lang w:eastAsia="ko-KR"/>
        </w:rPr>
        <w:t xml:space="preserve"> Analytics reporting capability</w:t>
      </w:r>
      <w:del w:id="8" w:author="ETRI" w:date="2024-09-27T09:49:00Z">
        <w:r w:rsidDel="004C45BB">
          <w:rPr>
            <w:lang w:eastAsia="ko-KR"/>
          </w:rPr>
          <w:delText xml:space="preserve"> and </w:delText>
        </w:r>
      </w:del>
      <w:ins w:id="9" w:author="ETRI" w:date="2024-09-27T09:49:00Z">
        <w:r w:rsidR="004C45BB">
          <w:rPr>
            <w:lang w:eastAsia="ko-KR"/>
          </w:rPr>
          <w:t xml:space="preserve">, </w:t>
        </w:r>
      </w:ins>
      <w:r>
        <w:rPr>
          <w:lang w:eastAsia="ko-KR"/>
        </w:rPr>
        <w:t>Member UE selection capability</w:t>
      </w:r>
      <w:ins w:id="10" w:author="ETRI" w:date="2024-09-27T09:49:00Z">
        <w:r w:rsidR="004C45BB">
          <w:rPr>
            <w:lang w:eastAsia="ko-KR"/>
          </w:rPr>
          <w:t>, and sample alignment capability</w:t>
        </w:r>
      </w:ins>
      <w:r w:rsidRPr="001B7C50">
        <w:rPr>
          <w:lang w:eastAsia="ko-KR"/>
        </w:rPr>
        <w:t>.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t>
      </w:r>
      <w:r>
        <w:rPr>
          <w:lang w:eastAsia="ko-KR"/>
        </w:rPr>
        <w:t> </w:t>
      </w:r>
      <w:r w:rsidRPr="001B7C50">
        <w:rPr>
          <w:lang w:eastAsia="ko-KR"/>
        </w:rPr>
        <w:t>23.288</w:t>
      </w:r>
      <w:r>
        <w:rPr>
          <w:lang w:eastAsia="ko-KR"/>
        </w:rPr>
        <w:t> </w:t>
      </w:r>
      <w:r w:rsidRPr="001B7C50">
        <w:rPr>
          <w:lang w:eastAsia="ko-KR"/>
        </w:rPr>
        <w:t>[86]).</w:t>
      </w:r>
      <w:r>
        <w:rPr>
          <w:lang w:eastAsia="ko-KR"/>
        </w:rPr>
        <w:t xml:space="preserve">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ins w:id="11" w:author="ETRI" w:date="2024-09-27T09:50:00Z">
        <w:r w:rsidR="004C45BB">
          <w:rPr>
            <w:lang w:eastAsia="ko-KR"/>
          </w:rPr>
          <w:t xml:space="preserve"> The sample alignment capability is for allowing an external party to acquire </w:t>
        </w:r>
      </w:ins>
      <w:ins w:id="12" w:author="ETRI" w:date="2024-09-27T09:59:00Z">
        <w:r w:rsidR="002238A0">
          <w:rPr>
            <w:lang w:eastAsia="ko-KR"/>
          </w:rPr>
          <w:t xml:space="preserve">information on </w:t>
        </w:r>
      </w:ins>
      <w:ins w:id="13" w:author="ETRI" w:date="2024-09-27T09:54:00Z">
        <w:r w:rsidR="004C45BB">
          <w:rPr>
            <w:lang w:eastAsia="ko-KR"/>
          </w:rPr>
          <w:t>vertical federated learning (VFL) client</w:t>
        </w:r>
      </w:ins>
      <w:ins w:id="14" w:author="ETRI" w:date="2024-09-27T10:08:00Z">
        <w:r w:rsidR="001E479C">
          <w:rPr>
            <w:lang w:eastAsia="ko-KR"/>
          </w:rPr>
          <w:t>(</w:t>
        </w:r>
      </w:ins>
      <w:ins w:id="15" w:author="ETRI" w:date="2024-09-27T09:54:00Z">
        <w:r w:rsidR="004C45BB">
          <w:rPr>
            <w:lang w:eastAsia="ko-KR"/>
          </w:rPr>
          <w:t>s</w:t>
        </w:r>
      </w:ins>
      <w:ins w:id="16" w:author="ETRI" w:date="2024-09-27T10:08:00Z">
        <w:r w:rsidR="001E479C">
          <w:rPr>
            <w:lang w:eastAsia="ko-KR"/>
          </w:rPr>
          <w:t>)</w:t>
        </w:r>
      </w:ins>
      <w:ins w:id="17" w:author="ETRI" w:date="2024-09-27T09:54:00Z">
        <w:r w:rsidR="004C45BB">
          <w:rPr>
            <w:lang w:eastAsia="ko-KR"/>
          </w:rPr>
          <w:t xml:space="preserve"> </w:t>
        </w:r>
      </w:ins>
      <w:ins w:id="18" w:author="ETRI" w:date="2024-09-27T10:05:00Z">
        <w:r w:rsidR="002238A0">
          <w:rPr>
            <w:lang w:eastAsia="ko-KR"/>
          </w:rPr>
          <w:t xml:space="preserve">where </w:t>
        </w:r>
      </w:ins>
      <w:ins w:id="19" w:author="ETRI" w:date="2024-09-27T10:01:00Z">
        <w:r w:rsidR="002238A0">
          <w:rPr>
            <w:lang w:eastAsia="ko-KR"/>
          </w:rPr>
          <w:t xml:space="preserve">data </w:t>
        </w:r>
      </w:ins>
      <w:ins w:id="20" w:author="ETRI" w:date="2024-09-27T10:02:00Z">
        <w:r w:rsidR="002238A0">
          <w:rPr>
            <w:lang w:eastAsia="ko-KR"/>
          </w:rPr>
          <w:t xml:space="preserve">for </w:t>
        </w:r>
      </w:ins>
      <w:ins w:id="21" w:author="ETRI" w:date="2024-09-27T09:55:00Z">
        <w:r w:rsidR="004C45BB" w:rsidRPr="004C45BB">
          <w:rPr>
            <w:lang w:eastAsia="ko-KR"/>
          </w:rPr>
          <w:t>the same samples</w:t>
        </w:r>
        <w:r w:rsidR="004C45BB">
          <w:rPr>
            <w:lang w:eastAsia="ko-KR"/>
          </w:rPr>
          <w:t xml:space="preserve"> (e.g. UEs)</w:t>
        </w:r>
        <w:r w:rsidR="004C45BB" w:rsidRPr="004C45BB">
          <w:rPr>
            <w:lang w:eastAsia="ko-KR"/>
          </w:rPr>
          <w:t xml:space="preserve"> </w:t>
        </w:r>
      </w:ins>
      <w:ins w:id="22" w:author="ETRI" w:date="2024-09-27T10:02:00Z">
        <w:r w:rsidR="002238A0">
          <w:rPr>
            <w:lang w:eastAsia="ko-KR"/>
          </w:rPr>
          <w:t xml:space="preserve">with different features </w:t>
        </w:r>
      </w:ins>
      <w:ins w:id="23" w:author="ETRI" w:date="2024-09-27T10:07:00Z">
        <w:r w:rsidR="002238A0">
          <w:rPr>
            <w:lang w:eastAsia="ko-KR"/>
          </w:rPr>
          <w:t>is</w:t>
        </w:r>
      </w:ins>
      <w:ins w:id="24" w:author="ETRI" w:date="2024-09-27T10:06:00Z">
        <w:r w:rsidR="002238A0">
          <w:rPr>
            <w:lang w:eastAsia="ko-KR"/>
          </w:rPr>
          <w:t xml:space="preserve"> available,</w:t>
        </w:r>
      </w:ins>
      <w:ins w:id="25" w:author="ETRI" w:date="2024-09-27T09:55:00Z">
        <w:r w:rsidR="004C45BB">
          <w:rPr>
            <w:lang w:eastAsia="ko-KR"/>
          </w:rPr>
          <w:t xml:space="preserve"> </w:t>
        </w:r>
      </w:ins>
      <w:ins w:id="26" w:author="ETRI" w:date="2024-09-27T09:51:00Z">
        <w:r w:rsidR="004C45BB">
          <w:rPr>
            <w:lang w:eastAsia="ko-KR"/>
          </w:rPr>
          <w:t>based on the criteria provided by the AF</w:t>
        </w:r>
      </w:ins>
      <w:ins w:id="27" w:author="ETRI" w:date="2024-09-27T09:55:00Z">
        <w:r w:rsidR="004C45BB">
          <w:rPr>
            <w:lang w:eastAsia="ko-KR"/>
          </w:rPr>
          <w:t xml:space="preserve"> </w:t>
        </w:r>
      </w:ins>
      <w:ins w:id="28" w:author="ETRI" w:date="2024-09-27T09:56:00Z">
        <w:r w:rsidR="00395E52">
          <w:rPr>
            <w:lang w:eastAsia="ko-KR"/>
          </w:rPr>
          <w:t xml:space="preserve">in </w:t>
        </w:r>
        <w:r w:rsidR="004C45BB">
          <w:rPr>
            <w:lang w:eastAsia="ko-KR"/>
          </w:rPr>
          <w:t>untrusted AF</w:t>
        </w:r>
        <w:r w:rsidR="00395E52">
          <w:rPr>
            <w:lang w:eastAsia="ko-KR"/>
          </w:rPr>
          <w:t xml:space="preserve"> scenarios</w:t>
        </w:r>
        <w:r w:rsidR="004C45BB">
          <w:rPr>
            <w:lang w:eastAsia="ko-KR"/>
          </w:rPr>
          <w:t>.</w:t>
        </w:r>
      </w:ins>
    </w:p>
    <w:p w14:paraId="4F1A1904" w14:textId="77777777" w:rsidR="00913E19" w:rsidRPr="001B7C50" w:rsidRDefault="00913E19" w:rsidP="00913E19">
      <w:pPr>
        <w:rPr>
          <w:lang w:eastAsia="ko-KR"/>
        </w:rPr>
      </w:pPr>
      <w:r w:rsidRPr="001B7C50">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w:t>
      </w:r>
      <w:r>
        <w:rPr>
          <w:lang w:eastAsia="ko-KR"/>
        </w:rPr>
        <w:t xml:space="preserve"> Monitoring capability can also be used for exposing QoS monitoring result.</w:t>
      </w:r>
      <w:r w:rsidRPr="001B7C50">
        <w:rPr>
          <w:lang w:eastAsia="ko-KR"/>
        </w:rPr>
        <w:t xml:space="preserve"> AMF stores URRP-AMF information in the MM context to determine the NFs that are authorised to receive direct notifications from the AMF. UDM stores URRP-AMF information locally to determine authorised monitoring requests when forwarding indirect notifications.</w:t>
      </w:r>
      <w:r>
        <w:rPr>
          <w:lang w:eastAsia="ko-KR"/>
        </w:rPr>
        <w: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373E8DC3" w14:textId="77777777" w:rsidR="00913E19" w:rsidRPr="001B7C50" w:rsidRDefault="00913E19" w:rsidP="00913E19">
      <w:pPr>
        <w:rPr>
          <w:lang w:eastAsia="ko-KR"/>
        </w:rPr>
      </w:pPr>
      <w:r w:rsidRPr="001B7C50">
        <w:rPr>
          <w:lang w:eastAsia="ko-KR"/>
        </w:rPr>
        <w:t>Provisioning capability allows an external party to provision the Expected UE Behaviour or the 5G-VN group information</w:t>
      </w:r>
      <w:r>
        <w:rPr>
          <w:lang w:eastAsia="ko-KR"/>
        </w:rPr>
        <w:t xml:space="preserve"> or DNN and S-NSSAI specific Group Parameters</w:t>
      </w:r>
      <w:r w:rsidRPr="001B7C50">
        <w:rPr>
          <w:lang w:eastAsia="ko-KR"/>
        </w:rPr>
        <w:t xml:space="preserve"> or ECS Address Configuration Information or service specific information</w:t>
      </w:r>
      <w:r>
        <w:rPr>
          <w:lang w:eastAsia="ko-KR"/>
        </w:rPr>
        <w:t xml:space="preserve"> or Static IP address assignment parameters</w:t>
      </w:r>
      <w:r w:rsidRPr="001B7C50">
        <w:rPr>
          <w:lang w:eastAsia="ko-KR"/>
        </w:rPr>
        <w:t xml:space="preserve">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w:t>
      </w:r>
      <w:r>
        <w:rPr>
          <w:lang w:eastAsia="ko-KR"/>
        </w:rPr>
        <w:t> </w:t>
      </w:r>
      <w:r w:rsidRPr="001B7C50">
        <w:rPr>
          <w:lang w:eastAsia="ko-KR"/>
        </w:rPr>
        <w:t>23.502</w:t>
      </w:r>
      <w:r>
        <w:rPr>
          <w:lang w:eastAsia="ko-KR"/>
        </w:rPr>
        <w:t> </w:t>
      </w:r>
      <w:r w:rsidRPr="001B7C50">
        <w:rPr>
          <w:lang w:eastAsia="ko-KR"/>
        </w:rPr>
        <w:t>[3] or Network Control parameter in clause 4.15.6.3a of TS</w:t>
      </w:r>
      <w:r>
        <w:rPr>
          <w:lang w:eastAsia="ko-KR"/>
        </w:rPr>
        <w:t> </w:t>
      </w:r>
      <w:r w:rsidRPr="001B7C50">
        <w:rPr>
          <w:lang w:eastAsia="ko-KR"/>
        </w:rPr>
        <w:t>23.502</w:t>
      </w:r>
      <w:r>
        <w:rPr>
          <w:lang w:eastAsia="ko-KR"/>
        </w:rPr>
        <w:t> </w:t>
      </w:r>
      <w:r w:rsidRPr="001B7C50">
        <w:rPr>
          <w:lang w:eastAsia="ko-KR"/>
        </w:rPr>
        <w:t>[3]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w:t>
      </w:r>
      <w:r>
        <w:rPr>
          <w:lang w:eastAsia="ko-KR"/>
        </w:rPr>
        <w:t> </w:t>
      </w:r>
      <w:r w:rsidRPr="001B7C50">
        <w:rPr>
          <w:lang w:eastAsia="ko-KR"/>
        </w:rPr>
        <w:t>23.502</w:t>
      </w:r>
      <w:r>
        <w:rPr>
          <w:lang w:eastAsia="ko-KR"/>
        </w:rPr>
        <w:t> </w:t>
      </w:r>
      <w:r w:rsidRPr="001B7C50">
        <w:rPr>
          <w:lang w:eastAsia="ko-KR"/>
        </w:rPr>
        <w:t>[3] and it consists of some information on the 5G-VN group.</w:t>
      </w:r>
      <w:r>
        <w:rPr>
          <w:lang w:eastAsia="ko-KR"/>
        </w:rPr>
        <w:t xml:space="preserve"> In the case of the provisioning the DNN and S-NSSAI specific Group Parameters, the externally provisioned information is defined in clause 4.15.6.14 of TS 23.502 [3] and clause 5.20b.</w:t>
      </w:r>
      <w:r w:rsidRPr="001B7C50">
        <w:rPr>
          <w:lang w:eastAsia="ko-KR"/>
        </w:rPr>
        <w:t xml:space="preserve"> In the case of provisioning ECS address, the externally provisioned information is defined as the ECS Address Configuration Information in clause 4.15.6.3d of TS</w:t>
      </w:r>
      <w:r>
        <w:rPr>
          <w:lang w:eastAsia="ko-KR"/>
        </w:rPr>
        <w:t> </w:t>
      </w:r>
      <w:r w:rsidRPr="001B7C50">
        <w:rPr>
          <w:lang w:eastAsia="ko-KR"/>
        </w:rPr>
        <w:t>23.502</w:t>
      </w:r>
      <w:r>
        <w:rPr>
          <w:lang w:eastAsia="ko-KR"/>
        </w:rPr>
        <w:t> </w:t>
      </w:r>
      <w:r w:rsidRPr="001B7C50">
        <w:rPr>
          <w:lang w:eastAsia="ko-KR"/>
        </w:rPr>
        <w:t>[3]. The affected NFs are informed via the subscriber data update as specified in clause 4.15.6.2 of TS</w:t>
      </w:r>
      <w:r>
        <w:rPr>
          <w:lang w:eastAsia="ko-KR"/>
        </w:rPr>
        <w:t> </w:t>
      </w:r>
      <w:r w:rsidRPr="001B7C50">
        <w:rPr>
          <w:lang w:eastAsia="ko-KR"/>
        </w:rPr>
        <w:t>23.502</w:t>
      </w:r>
      <w:r>
        <w:rPr>
          <w:lang w:eastAsia="ko-KR"/>
        </w:rPr>
        <w:t> </w:t>
      </w:r>
      <w:r w:rsidRPr="001B7C50">
        <w:rPr>
          <w:lang w:eastAsia="ko-KR"/>
        </w:rPr>
        <w:t>[3]. The externally provisioned information which is defined as the Service Parameters in clause 4.15.6.7 of TS</w:t>
      </w:r>
      <w:r>
        <w:rPr>
          <w:lang w:eastAsia="ko-KR"/>
        </w:rPr>
        <w:t> </w:t>
      </w:r>
      <w:r w:rsidRPr="001B7C50">
        <w:rPr>
          <w:lang w:eastAsia="ko-KR"/>
        </w:rPr>
        <w:t>23.502</w:t>
      </w:r>
      <w:r>
        <w:rPr>
          <w:lang w:eastAsia="ko-KR"/>
        </w:rPr>
        <w:t> </w:t>
      </w:r>
      <w:r w:rsidRPr="001B7C50">
        <w:rPr>
          <w:lang w:eastAsia="ko-KR"/>
        </w:rPr>
        <w:t>[3] consists of service specific information used for supporting the specific service in 5G system. The provisioned Service Parameters may be delivered to the UEs. The affected NFs are informed of the data update.</w:t>
      </w:r>
    </w:p>
    <w:p w14:paraId="75D14D79" w14:textId="77777777" w:rsidR="00913E19" w:rsidRPr="001B7C50" w:rsidRDefault="00913E19" w:rsidP="00913E19">
      <w:pPr>
        <w:rPr>
          <w:lang w:eastAsia="ko-KR"/>
        </w:rPr>
      </w:pPr>
      <w:r w:rsidRPr="001B7C50">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99620C7" w14:textId="77777777" w:rsidR="00913E19" w:rsidRPr="001B7C50" w:rsidRDefault="00913E19" w:rsidP="00913E19">
      <w:r w:rsidRPr="001B7C50">
        <w:t>Analytics reporting capability is comprised of means that allow discovery of type of analytics that can be consumed by external party, the request for consumption of analytics information generated by NWDAF.</w:t>
      </w:r>
    </w:p>
    <w:p w14:paraId="0F745C05" w14:textId="77777777" w:rsidR="00913E19" w:rsidRDefault="00913E19" w:rsidP="00913E19">
      <w:pPr>
        <w:rPr>
          <w:ins w:id="29" w:author="ETRI" w:date="2024-09-27T10:07:00Z"/>
        </w:rPr>
      </w:pPr>
      <w:r>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5D919864" w14:textId="0D7496F0" w:rsidR="001E479C" w:rsidRDefault="001E479C" w:rsidP="00913E19">
      <w:ins w:id="30" w:author="ETRI" w:date="2024-09-27T10:07:00Z">
        <w:r>
          <w:rPr>
            <w:rFonts w:hint="eastAsia"/>
          </w:rPr>
          <w:t>S</w:t>
        </w:r>
        <w:r>
          <w:t xml:space="preserve">ample alignment capability is comprised of means that allows filtering and providing </w:t>
        </w:r>
      </w:ins>
      <w:ins w:id="31" w:author="ETRI" w:date="2024-09-27T10:08:00Z">
        <w:r>
          <w:t>candidate VFL client(s) that can be consumed by external party.</w:t>
        </w:r>
      </w:ins>
    </w:p>
    <w:p w14:paraId="7DFAEAAE" w14:textId="77777777" w:rsidR="00913E19" w:rsidRPr="001B7C50" w:rsidRDefault="00913E19" w:rsidP="00913E19">
      <w:r w:rsidRPr="001B7C50">
        <w:t>An NEF may support CAPIF functions for external exposure as specified in clause 6.2.5.1.</w:t>
      </w:r>
    </w:p>
    <w:p w14:paraId="1E09FE43" w14:textId="77777777" w:rsidR="00913E19" w:rsidRPr="001B7C50" w:rsidRDefault="00913E19" w:rsidP="00913E19">
      <w:r w:rsidRPr="001B7C50">
        <w:t>An NEF may support exposure of NWDAF analytics as specified in TS</w:t>
      </w:r>
      <w:r>
        <w:t> </w:t>
      </w:r>
      <w:r w:rsidRPr="001B7C50">
        <w:t>23.288</w:t>
      </w:r>
      <w:r>
        <w:t> </w:t>
      </w:r>
      <w:r w:rsidRPr="001B7C50">
        <w:t>[86].</w:t>
      </w:r>
    </w:p>
    <w:p w14:paraId="006C1D4C" w14:textId="77777777" w:rsidR="00913E19" w:rsidRPr="001B7C50" w:rsidRDefault="00913E19" w:rsidP="00913E19">
      <w:r w:rsidRPr="001B7C50">
        <w:t>The NEF may support exposure of 5GS and/or UE availability and capabilities for time synchronization service as specified in clause 5.27.1.8.</w:t>
      </w:r>
    </w:p>
    <w:p w14:paraId="4EAC8EA0" w14:textId="77777777" w:rsidR="00913E19" w:rsidRPr="001B7C50" w:rsidRDefault="00913E19" w:rsidP="00913E19">
      <w:r w:rsidRPr="001B7C50">
        <w:t>An NEF may support exposure of event based notifications and reports for NSACF as specified in clause 5.15.11.</w:t>
      </w:r>
    </w:p>
    <w:p w14:paraId="4CE87BCC" w14:textId="77777777" w:rsidR="00913E19" w:rsidRPr="001B7C50" w:rsidRDefault="00913E19" w:rsidP="00913E19">
      <w:r w:rsidRPr="001B7C50">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t>
      </w:r>
      <w:r>
        <w:t> </w:t>
      </w:r>
      <w:r w:rsidRPr="001B7C50">
        <w:t>23.502</w:t>
      </w:r>
      <w:r>
        <w:t> </w:t>
      </w:r>
      <w:r w:rsidRPr="001B7C50">
        <w:t>[3], based on:</w:t>
      </w:r>
    </w:p>
    <w:p w14:paraId="0DE22717" w14:textId="77777777" w:rsidR="00913E19" w:rsidRPr="001B7C50" w:rsidRDefault="00913E19" w:rsidP="00913E19">
      <w:pPr>
        <w:pStyle w:val="B1"/>
      </w:pPr>
      <w:r w:rsidRPr="001B7C50">
        <w:t>-</w:t>
      </w:r>
      <w:r w:rsidRPr="001B7C50">
        <w:tab/>
        <w:t>the address of the UE as provided by the AF; this may be an IP address or a MAC address;</w:t>
      </w:r>
    </w:p>
    <w:p w14:paraId="38025900" w14:textId="77777777" w:rsidR="00913E19" w:rsidRPr="001B7C50" w:rsidRDefault="00913E19" w:rsidP="00913E19">
      <w:pPr>
        <w:pStyle w:val="B1"/>
      </w:pPr>
      <w:r w:rsidRPr="001B7C50">
        <w:t>-</w:t>
      </w:r>
      <w:r w:rsidRPr="001B7C50">
        <w:tab/>
        <w:t>the corresponding DNN and/or S-NSSAI information: this may have been provided by the AF or determined by the NEF based on the requesting AF; this is needed if the UE address is an IP address.</w:t>
      </w:r>
    </w:p>
    <w:p w14:paraId="4D1D1EF4" w14:textId="77777777" w:rsidR="00913E19" w:rsidRDefault="00913E19" w:rsidP="00913E19">
      <w:r>
        <w:t>The NEF may provide a UE Identifier in the GPSI format of MSISDN to an authenticated and authorized AF:</w:t>
      </w:r>
    </w:p>
    <w:p w14:paraId="71395B31" w14:textId="77777777" w:rsidR="00913E19" w:rsidRDefault="00913E19" w:rsidP="00913E19">
      <w:pPr>
        <w:pStyle w:val="B1"/>
      </w:pPr>
      <w:r>
        <w:t>-</w:t>
      </w:r>
      <w:r>
        <w:tab/>
        <w:t>that fulfils the conditions described in clause 4.15.10A of TS 23.502 [3]; and</w:t>
      </w:r>
    </w:p>
    <w:p w14:paraId="406C5DDD" w14:textId="77777777" w:rsidR="00913E19" w:rsidRDefault="00913E19" w:rsidP="00913E19">
      <w:pPr>
        <w:pStyle w:val="B1"/>
      </w:pPr>
      <w:r>
        <w:t>-</w:t>
      </w:r>
      <w:r>
        <w:tab/>
        <w:t xml:space="preserve">that has explicitly requested a translation from the UE address to a unique UE identifier (via </w:t>
      </w:r>
      <w:proofErr w:type="spellStart"/>
      <w:r>
        <w:t>Nnef_UEId</w:t>
      </w:r>
      <w:proofErr w:type="spellEnd"/>
      <w:r>
        <w:t xml:space="preserve"> service) when the UE MSISDN exposure is allowed and authorized by the operator; or</w:t>
      </w:r>
    </w:p>
    <w:p w14:paraId="1859B2E4" w14:textId="77777777" w:rsidR="00913E19" w:rsidRPr="001B7C50" w:rsidRDefault="00913E19" w:rsidP="00913E19">
      <w:pPr>
        <w:pStyle w:val="B1"/>
      </w:pPr>
      <w:r>
        <w:t>-</w:t>
      </w:r>
      <w:r>
        <w:tab/>
        <w:t xml:space="preserve">the </w:t>
      </w:r>
      <w:r w:rsidRPr="001B7C50">
        <w:t>NEF may provide an AF specific UE Identifier to the AF:</w:t>
      </w:r>
    </w:p>
    <w:p w14:paraId="443092DE" w14:textId="77777777" w:rsidR="00913E19" w:rsidRPr="001B7C50" w:rsidRDefault="00913E19" w:rsidP="00913E19">
      <w:pPr>
        <w:pStyle w:val="B2"/>
      </w:pPr>
      <w:r w:rsidRPr="001B7C50">
        <w:t>-</w:t>
      </w:r>
      <w:r w:rsidRPr="001B7C50">
        <w:tab/>
        <w:t xml:space="preserve">that has explicitly requested a translation from the address of the UE to a unique UE identifier (via </w:t>
      </w:r>
      <w:proofErr w:type="spellStart"/>
      <w:r w:rsidRPr="001B7C50">
        <w:t>Nnef_UEId</w:t>
      </w:r>
      <w:proofErr w:type="spellEnd"/>
      <w:r w:rsidRPr="001B7C50">
        <w:t xml:space="preserve"> service); or</w:t>
      </w:r>
    </w:p>
    <w:p w14:paraId="167F37C7" w14:textId="77777777" w:rsidR="00913E19" w:rsidRPr="001B7C50" w:rsidRDefault="00913E19" w:rsidP="00913E19">
      <w:pPr>
        <w:pStyle w:val="B2"/>
      </w:pPr>
      <w:r w:rsidRPr="001B7C50">
        <w:t>-</w:t>
      </w:r>
      <w:r w:rsidRPr="001B7C50">
        <w:tab/>
        <w:t>that has implicitly requested a translation from the address of the UE to a</w:t>
      </w:r>
      <w:r>
        <w:t>n</w:t>
      </w:r>
      <w:r w:rsidRPr="001B7C50">
        <w:t xml:space="preserve"> AF specific UE Identifier by requesting external exposure about an individual UE identified by its address.</w:t>
      </w:r>
    </w:p>
    <w:p w14:paraId="298B7AB4" w14:textId="77777777" w:rsidR="00913E19" w:rsidRPr="001B7C50" w:rsidRDefault="00913E19" w:rsidP="00913E19">
      <w:r w:rsidRPr="001B7C50">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66EF01B6" w14:textId="77777777" w:rsidR="00913E19" w:rsidRPr="001B7C50" w:rsidRDefault="00913E19" w:rsidP="00913E19">
      <w:r w:rsidRPr="001B7C50">
        <w:t>The AF specific UE Identifier shall not correspond to a MSISDN; it is represented as a GPSI in the form of an External Identifier. When used as an AF specific UE identifier, the External Identifier provided by the 5GCN shall be different for different AF.</w:t>
      </w:r>
    </w:p>
    <w:p w14:paraId="7A219767" w14:textId="77777777" w:rsidR="00913E19" w:rsidRPr="001B7C50" w:rsidRDefault="00913E19" w:rsidP="00913E19">
      <w:pPr>
        <w:pStyle w:val="NO"/>
      </w:pPr>
      <w:r w:rsidRPr="001B7C50">
        <w:t>NOTE 1:</w:t>
      </w:r>
      <w:r w:rsidRPr="001B7C50">
        <w:tab/>
        <w:t>This is to protect user privacy.</w:t>
      </w:r>
    </w:p>
    <w:p w14:paraId="75BA4705" w14:textId="77777777" w:rsidR="00913E19" w:rsidRPr="001B7C50" w:rsidRDefault="00913E19" w:rsidP="00913E19">
      <w:pPr>
        <w:pStyle w:val="NO"/>
      </w:pPr>
      <w:r w:rsidRPr="001B7C50">
        <w:t>NOTE 2:</w:t>
      </w:r>
      <w:r w:rsidRPr="001B7C50">
        <w:tab/>
      </w:r>
      <w:r>
        <w:t>The AF specific UE identifier is ensured to be unique across different AFs as defined in TS 23.003 [19] by configuration. Such configuration is assumed to be coordinated between the different involved entities (e.g. NEF(s) and UDM/UDR).</w:t>
      </w:r>
    </w:p>
    <w:p w14:paraId="06438DB8" w14:textId="77777777" w:rsidR="00913E19" w:rsidRPr="001B7C50" w:rsidRDefault="00913E19" w:rsidP="00913E19">
      <w:pPr>
        <w:pStyle w:val="NO"/>
      </w:pPr>
      <w:r w:rsidRPr="001B7C50">
        <w:t>NOTE </w:t>
      </w:r>
      <w:r>
        <w:t>3</w:t>
      </w:r>
      <w:r w:rsidRPr="001B7C50">
        <w:t>:</w:t>
      </w:r>
      <w:r w:rsidRPr="001B7C50">
        <w:tab/>
      </w:r>
      <w:r>
        <w:t>Based on policies, the NEF can be configured to enforce restriction on the usage of AF specific UE identifier (e.g. rejection of a service request from AF not authorized to use the UE identifier).</w:t>
      </w:r>
    </w:p>
    <w:p w14:paraId="2BA43987" w14:textId="77777777" w:rsidR="00EE3248" w:rsidRPr="00810746" w:rsidRDefault="00EE3248" w:rsidP="00EE324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314B2A58" w14:textId="77777777" w:rsidR="00EE3248" w:rsidRDefault="00EE3248">
      <w:pPr>
        <w:rPr>
          <w:noProof/>
        </w:rPr>
      </w:pPr>
    </w:p>
    <w:sectPr w:rsidR="00EE32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188F9" w14:textId="77777777" w:rsidR="00931D3F" w:rsidRDefault="00931D3F">
      <w:r>
        <w:separator/>
      </w:r>
    </w:p>
  </w:endnote>
  <w:endnote w:type="continuationSeparator" w:id="0">
    <w:p w14:paraId="000717DB" w14:textId="77777777" w:rsidR="00931D3F" w:rsidRDefault="00931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20B0604020202020204"/>
    <w:charset w:val="00"/>
    <w:family w:val="roman"/>
    <w:notTrueType/>
    <w:pitch w:val="variable"/>
    <w:sig w:usb0="00000003" w:usb1="00000000" w:usb2="00000000" w:usb3="00000000" w:csb0="00000001" w:csb1="00000000"/>
  </w:font>
  <w:font w:name="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437A5" w14:textId="77777777" w:rsidR="00931D3F" w:rsidRDefault="00931D3F">
      <w:r>
        <w:separator/>
      </w:r>
    </w:p>
  </w:footnote>
  <w:footnote w:type="continuationSeparator" w:id="0">
    <w:p w14:paraId="4497DCA7" w14:textId="77777777" w:rsidR="00931D3F" w:rsidRDefault="00931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DC"/>
    <w:rsid w:val="00070E09"/>
    <w:rsid w:val="00097F47"/>
    <w:rsid w:val="000A6394"/>
    <w:rsid w:val="000B7FED"/>
    <w:rsid w:val="000C038A"/>
    <w:rsid w:val="000C6598"/>
    <w:rsid w:val="000D27FD"/>
    <w:rsid w:val="000D44B3"/>
    <w:rsid w:val="000E262E"/>
    <w:rsid w:val="000E48B9"/>
    <w:rsid w:val="000F18AB"/>
    <w:rsid w:val="00130207"/>
    <w:rsid w:val="00145D43"/>
    <w:rsid w:val="0015621F"/>
    <w:rsid w:val="001603D5"/>
    <w:rsid w:val="00167BB7"/>
    <w:rsid w:val="00192C46"/>
    <w:rsid w:val="0019365B"/>
    <w:rsid w:val="001A08B3"/>
    <w:rsid w:val="001A7B60"/>
    <w:rsid w:val="001B52F0"/>
    <w:rsid w:val="001B7A65"/>
    <w:rsid w:val="001E41F3"/>
    <w:rsid w:val="001E479C"/>
    <w:rsid w:val="001E63AD"/>
    <w:rsid w:val="002164E5"/>
    <w:rsid w:val="002238A0"/>
    <w:rsid w:val="00235D9C"/>
    <w:rsid w:val="0026004D"/>
    <w:rsid w:val="002640DD"/>
    <w:rsid w:val="00266FA2"/>
    <w:rsid w:val="00275D12"/>
    <w:rsid w:val="00284FEB"/>
    <w:rsid w:val="002860C4"/>
    <w:rsid w:val="002B5741"/>
    <w:rsid w:val="002C08BC"/>
    <w:rsid w:val="002C2011"/>
    <w:rsid w:val="002E472E"/>
    <w:rsid w:val="00302006"/>
    <w:rsid w:val="00305409"/>
    <w:rsid w:val="00307A7D"/>
    <w:rsid w:val="00313786"/>
    <w:rsid w:val="003609EF"/>
    <w:rsid w:val="0036231A"/>
    <w:rsid w:val="00374DD4"/>
    <w:rsid w:val="0037790C"/>
    <w:rsid w:val="0038022B"/>
    <w:rsid w:val="00393971"/>
    <w:rsid w:val="00395E52"/>
    <w:rsid w:val="003A593C"/>
    <w:rsid w:val="003B3040"/>
    <w:rsid w:val="003E1A36"/>
    <w:rsid w:val="003E3F3E"/>
    <w:rsid w:val="00410371"/>
    <w:rsid w:val="004242F1"/>
    <w:rsid w:val="00457380"/>
    <w:rsid w:val="0047447B"/>
    <w:rsid w:val="004B75B7"/>
    <w:rsid w:val="004C45BB"/>
    <w:rsid w:val="005141D9"/>
    <w:rsid w:val="0051580D"/>
    <w:rsid w:val="005436CD"/>
    <w:rsid w:val="00547111"/>
    <w:rsid w:val="005842D6"/>
    <w:rsid w:val="00592D74"/>
    <w:rsid w:val="005E2C44"/>
    <w:rsid w:val="0060156F"/>
    <w:rsid w:val="00621188"/>
    <w:rsid w:val="006257ED"/>
    <w:rsid w:val="00630008"/>
    <w:rsid w:val="0064012A"/>
    <w:rsid w:val="006527AB"/>
    <w:rsid w:val="00653DE4"/>
    <w:rsid w:val="00665C47"/>
    <w:rsid w:val="006771F5"/>
    <w:rsid w:val="0067734A"/>
    <w:rsid w:val="006903A6"/>
    <w:rsid w:val="00695808"/>
    <w:rsid w:val="006A6401"/>
    <w:rsid w:val="006B374E"/>
    <w:rsid w:val="006B46FB"/>
    <w:rsid w:val="006E21FB"/>
    <w:rsid w:val="007077D9"/>
    <w:rsid w:val="00725998"/>
    <w:rsid w:val="00781D54"/>
    <w:rsid w:val="00792342"/>
    <w:rsid w:val="007977A8"/>
    <w:rsid w:val="007B512A"/>
    <w:rsid w:val="007C2097"/>
    <w:rsid w:val="007D6A07"/>
    <w:rsid w:val="007F2319"/>
    <w:rsid w:val="007F7259"/>
    <w:rsid w:val="008040A8"/>
    <w:rsid w:val="008205B9"/>
    <w:rsid w:val="008279FA"/>
    <w:rsid w:val="00861094"/>
    <w:rsid w:val="008626E7"/>
    <w:rsid w:val="00870EE7"/>
    <w:rsid w:val="008863B9"/>
    <w:rsid w:val="008A45A6"/>
    <w:rsid w:val="008B69E6"/>
    <w:rsid w:val="008D3CCC"/>
    <w:rsid w:val="008F04F1"/>
    <w:rsid w:val="008F3789"/>
    <w:rsid w:val="008F5252"/>
    <w:rsid w:val="008F686C"/>
    <w:rsid w:val="00913E19"/>
    <w:rsid w:val="009148DE"/>
    <w:rsid w:val="00931D3F"/>
    <w:rsid w:val="009372DE"/>
    <w:rsid w:val="00941E30"/>
    <w:rsid w:val="00951CA6"/>
    <w:rsid w:val="009531B0"/>
    <w:rsid w:val="009741B3"/>
    <w:rsid w:val="009777D9"/>
    <w:rsid w:val="00986AC9"/>
    <w:rsid w:val="00991B88"/>
    <w:rsid w:val="009A5753"/>
    <w:rsid w:val="009A579D"/>
    <w:rsid w:val="009B7418"/>
    <w:rsid w:val="009E2B33"/>
    <w:rsid w:val="009E3297"/>
    <w:rsid w:val="009F734F"/>
    <w:rsid w:val="00A00D48"/>
    <w:rsid w:val="00A05C21"/>
    <w:rsid w:val="00A1653D"/>
    <w:rsid w:val="00A246B6"/>
    <w:rsid w:val="00A4104B"/>
    <w:rsid w:val="00A47E70"/>
    <w:rsid w:val="00A50CF0"/>
    <w:rsid w:val="00A7671C"/>
    <w:rsid w:val="00A9789A"/>
    <w:rsid w:val="00AA2CBC"/>
    <w:rsid w:val="00AB75A6"/>
    <w:rsid w:val="00AC4114"/>
    <w:rsid w:val="00AC5820"/>
    <w:rsid w:val="00AD1CD8"/>
    <w:rsid w:val="00B258BB"/>
    <w:rsid w:val="00B27193"/>
    <w:rsid w:val="00B67B97"/>
    <w:rsid w:val="00B8268F"/>
    <w:rsid w:val="00B968C8"/>
    <w:rsid w:val="00BA36E9"/>
    <w:rsid w:val="00BA3EC5"/>
    <w:rsid w:val="00BA51D9"/>
    <w:rsid w:val="00BB5DFC"/>
    <w:rsid w:val="00BD279D"/>
    <w:rsid w:val="00BD6BB8"/>
    <w:rsid w:val="00BE25D9"/>
    <w:rsid w:val="00C059FC"/>
    <w:rsid w:val="00C5692F"/>
    <w:rsid w:val="00C66BA2"/>
    <w:rsid w:val="00C870F6"/>
    <w:rsid w:val="00C95985"/>
    <w:rsid w:val="00CA19FE"/>
    <w:rsid w:val="00CC5026"/>
    <w:rsid w:val="00CC68D0"/>
    <w:rsid w:val="00D03F9A"/>
    <w:rsid w:val="00D06D51"/>
    <w:rsid w:val="00D24991"/>
    <w:rsid w:val="00D50255"/>
    <w:rsid w:val="00D66520"/>
    <w:rsid w:val="00D84AE9"/>
    <w:rsid w:val="00D9124E"/>
    <w:rsid w:val="00D95FC2"/>
    <w:rsid w:val="00DB520E"/>
    <w:rsid w:val="00DE34CF"/>
    <w:rsid w:val="00DE6B26"/>
    <w:rsid w:val="00E037DB"/>
    <w:rsid w:val="00E13F3D"/>
    <w:rsid w:val="00E27EB3"/>
    <w:rsid w:val="00E34898"/>
    <w:rsid w:val="00E721B8"/>
    <w:rsid w:val="00EB09B7"/>
    <w:rsid w:val="00EE3248"/>
    <w:rsid w:val="00EE7D7C"/>
    <w:rsid w:val="00F037C9"/>
    <w:rsid w:val="00F144BA"/>
    <w:rsid w:val="00F21468"/>
    <w:rsid w:val="00F25D98"/>
    <w:rsid w:val="00F2793F"/>
    <w:rsid w:val="00F300FB"/>
    <w:rsid w:val="00F8677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05C21"/>
    <w:rPr>
      <w:rFonts w:ascii="Times New Roman" w:hAnsi="Times New Roman"/>
      <w:lang w:val="en-GB" w:eastAsia="en-US"/>
    </w:rPr>
  </w:style>
  <w:style w:type="character" w:customStyle="1" w:styleId="NOZchn">
    <w:name w:val="NO Zchn"/>
    <w:link w:val="NO"/>
    <w:qFormat/>
    <w:rsid w:val="00A05C21"/>
    <w:rPr>
      <w:rFonts w:ascii="Times New Roman" w:hAnsi="Times New Roman"/>
      <w:lang w:val="en-GB" w:eastAsia="en-US"/>
    </w:rPr>
  </w:style>
  <w:style w:type="character" w:customStyle="1" w:styleId="B2Char">
    <w:name w:val="B2 Char"/>
    <w:link w:val="B2"/>
    <w:rsid w:val="00A05C21"/>
    <w:rPr>
      <w:rFonts w:ascii="Times New Roman" w:hAnsi="Times New Roman"/>
      <w:lang w:val="en-GB" w:eastAsia="en-US"/>
    </w:rPr>
  </w:style>
  <w:style w:type="character" w:customStyle="1" w:styleId="THChar">
    <w:name w:val="TH Char"/>
    <w:link w:val="TH"/>
    <w:qFormat/>
    <w:rsid w:val="00781D54"/>
    <w:rPr>
      <w:rFonts w:ascii="Arial" w:hAnsi="Arial"/>
      <w:b/>
      <w:lang w:val="en-GB" w:eastAsia="en-US"/>
    </w:rPr>
  </w:style>
  <w:style w:type="character" w:customStyle="1" w:styleId="TFChar">
    <w:name w:val="TF Char"/>
    <w:link w:val="TF"/>
    <w:rsid w:val="00781D54"/>
    <w:rPr>
      <w:rFonts w:ascii="Arial" w:hAnsi="Arial"/>
      <w:b/>
      <w:lang w:val="en-GB" w:eastAsia="en-US"/>
    </w:rPr>
  </w:style>
  <w:style w:type="character" w:customStyle="1" w:styleId="NOChar">
    <w:name w:val="NO Char"/>
    <w:qFormat/>
    <w:rsid w:val="0019365B"/>
  </w:style>
  <w:style w:type="character" w:customStyle="1" w:styleId="TALChar">
    <w:name w:val="TAL Char"/>
    <w:link w:val="TAL"/>
    <w:rsid w:val="003E3F3E"/>
    <w:rPr>
      <w:rFonts w:ascii="Arial" w:hAnsi="Arial"/>
      <w:sz w:val="18"/>
      <w:lang w:val="en-GB" w:eastAsia="en-US"/>
    </w:rPr>
  </w:style>
  <w:style w:type="character" w:customStyle="1" w:styleId="TAHCar">
    <w:name w:val="TAH Car"/>
    <w:link w:val="TAH"/>
    <w:rsid w:val="003E3F3E"/>
    <w:rPr>
      <w:rFonts w:ascii="Arial" w:hAnsi="Arial"/>
      <w:b/>
      <w:sz w:val="18"/>
      <w:lang w:val="en-GB" w:eastAsia="en-US"/>
    </w:rPr>
  </w:style>
  <w:style w:type="character" w:customStyle="1" w:styleId="TANChar">
    <w:name w:val="TAN Char"/>
    <w:link w:val="TAN"/>
    <w:locked/>
    <w:rsid w:val="003E3F3E"/>
    <w:rPr>
      <w:rFonts w:ascii="Arial" w:hAnsi="Arial"/>
      <w:sz w:val="18"/>
      <w:lang w:val="en-GB" w:eastAsia="en-US"/>
    </w:rPr>
  </w:style>
  <w:style w:type="paragraph" w:styleId="af1">
    <w:name w:val="Revision"/>
    <w:hidden/>
    <w:uiPriority w:val="99"/>
    <w:semiHidden/>
    <w:rsid w:val="00986A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18</TotalTime>
  <Pages>4</Pages>
  <Words>1809</Words>
  <Characters>10313</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cp:lastModifiedBy>
  <cp:revision>23</cp:revision>
  <cp:lastPrinted>1899-12-31T22:59:08Z</cp:lastPrinted>
  <dcterms:created xsi:type="dcterms:W3CDTF">2024-09-27T00:41:00Z</dcterms:created>
  <dcterms:modified xsi:type="dcterms:W3CDTF">2024-10-03T14:27:00Z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